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keepLines w:val="0"/>
        <w:rPr>
          <w:rFonts w:ascii="IBM Plex Mono SemiBold" w:cs="IBM Plex Mono SemiBold" w:hAnsi="IBM Plex Mono SemiBold" w:eastAsia="IBM Plex Mono SemiBold"/>
          <w:b w:val="1"/>
          <w:bCs w:val="1"/>
          <w:outline w:val="0"/>
          <w:color w:val="424242"/>
          <w:sz w:val="60"/>
          <w:szCs w:val="60"/>
          <w:u w:color="424242"/>
          <w14:textFill>
            <w14:solidFill>
              <w14:srgbClr w14:val="424242"/>
            </w14:solidFill>
          </w14:textFill>
        </w:rPr>
      </w:pPr>
      <w:bookmarkStart w:name="_lfnnqlbxlyqh" w:id="0"/>
      <w:bookmarkEnd w:id="0"/>
      <w:r>
        <w:rPr>
          <w:rFonts w:ascii="IBM Plex Mono SemiBold" w:cs="IBM Plex Mono SemiBold" w:hAnsi="IBM Plex Mono SemiBold" w:eastAsia="IBM Plex Mono SemiBold"/>
          <w:b w:val="1"/>
          <w:bCs w:val="1"/>
          <w:sz w:val="60"/>
          <w:szCs w:val="60"/>
          <w:rtl w:val="0"/>
          <w:lang w:val="en-US"/>
        </w:rPr>
        <w:t>M</w:t>
      </w:r>
      <w:r>
        <w:rPr>
          <w:rFonts w:ascii="IBM Plex Mono SemiBold" w:cs="IBM Plex Mono SemiBold" w:hAnsi="IBM Plex Mono SemiBold" w:eastAsia="IBM Plex Mono SemiBold"/>
          <w:b w:val="1"/>
          <w:bCs w:val="1"/>
          <w:sz w:val="60"/>
          <w:szCs w:val="60"/>
          <w:rtl w:val="0"/>
          <w:lang w:val="en-US"/>
        </w:rPr>
        <w:t>useums As Progress</w:t>
      </w:r>
    </w:p>
    <w:p>
      <w:pPr>
        <w:pStyle w:val="Body A"/>
        <w:spacing w:before="0"/>
        <w:rPr>
          <w:rFonts w:ascii="Roboto Condensed" w:cs="Roboto Condensed" w:hAnsi="Roboto Condensed" w:eastAsia="Roboto Condensed"/>
          <w:outline w:val="0"/>
          <w:color w:val="666666"/>
          <w:u w:color="666666"/>
          <w14:textFill>
            <w14:solidFill>
              <w14:srgbClr w14:val="666666"/>
            </w14:solidFill>
          </w14:textFill>
        </w:rPr>
      </w:pPr>
      <w:r>
        <w:rPr>
          <w:outline w:val="0"/>
          <w:color w:val="424242"/>
          <w:u w:color="424242"/>
          <w14:textFill>
            <w14:solidFill>
              <w14:srgbClr w14:val="424242"/>
            </w14:solidFill>
          </w14:textFill>
        </w:rPr>
        <w:drawing xmlns:a="http://schemas.openxmlformats.org/drawingml/2006/main">
          <wp:inline distT="0" distB="0" distL="0" distR="0">
            <wp:extent cx="5943600" cy="50800"/>
            <wp:effectExtent l="0" t="0" r="0" b="0"/>
            <wp:docPr id="1073741825" name="officeArt object" descr="horizontal line"/>
            <wp:cNvGraphicFramePr/>
            <a:graphic xmlns:a="http://schemas.openxmlformats.org/drawingml/2006/main">
              <a:graphicData uri="http://schemas.openxmlformats.org/drawingml/2006/picture">
                <pic:pic xmlns:pic="http://schemas.openxmlformats.org/drawingml/2006/picture">
                  <pic:nvPicPr>
                    <pic:cNvPr id="1073741825" name="horizontal line" descr="horizontal line"/>
                    <pic:cNvPicPr>
                      <a:picLocks noChangeAspect="1"/>
                    </pic:cNvPicPr>
                  </pic:nvPicPr>
                  <pic:blipFill>
                    <a:blip r:embed="rId4">
                      <a:extLst/>
                    </a:blip>
                    <a:stretch>
                      <a:fillRect/>
                    </a:stretch>
                  </pic:blipFill>
                  <pic:spPr>
                    <a:xfrm>
                      <a:off x="0" y="0"/>
                      <a:ext cx="5943600" cy="50800"/>
                    </a:xfrm>
                    <a:prstGeom prst="rect">
                      <a:avLst/>
                    </a:prstGeom>
                    <a:ln w="12700" cap="flat">
                      <a:noFill/>
                      <a:miter lim="400000"/>
                    </a:ln>
                    <a:effectLst/>
                  </pic:spPr>
                </pic:pic>
              </a:graphicData>
            </a:graphic>
          </wp:inline>
        </w:drawing>
      </w:r>
    </w:p>
    <w:p>
      <w:pPr>
        <w:pStyle w:val="Body A"/>
        <w:spacing w:before="480"/>
        <w:rPr>
          <w:rFonts w:ascii="IBM Plex Sans" w:cs="IBM Plex Sans" w:hAnsi="IBM Plex Sans" w:eastAsia="IBM Plex Sans"/>
          <w:outline w:val="0"/>
          <w:color w:val="666666"/>
          <w:u w:color="666666"/>
          <w14:textFill>
            <w14:solidFill>
              <w14:srgbClr w14:val="666666"/>
            </w14:solidFill>
          </w14:textFill>
        </w:rPr>
      </w:pPr>
      <w:r>
        <w:rPr>
          <w:rFonts w:ascii="IBM Plex Sans" w:hAnsi="IBM Plex Sans"/>
          <w:outline w:val="0"/>
          <w:color w:val="e31c60"/>
          <w:u w:color="e31c60"/>
          <w:shd w:val="clear" w:color="auto" w:fill="ffff00"/>
          <w:rtl w:val="0"/>
          <w14:textFill>
            <w14:solidFill>
              <w14:srgbClr w14:val="E31C60"/>
            </w14:solidFill>
          </w14:textFill>
        </w:rPr>
        <w:t>September 04, 20XX</w:t>
      </w:r>
    </w:p>
    <w:p>
      <w:pPr>
        <w:pStyle w:val="Body A"/>
        <w:spacing w:before="200" w:line="331" w:lineRule="auto"/>
        <w:rPr>
          <w:rFonts w:ascii="IBM Plex Sans" w:cs="IBM Plex Sans" w:hAnsi="IBM Plex Sans" w:eastAsia="IBM Plex Sans"/>
        </w:rPr>
      </w:pPr>
      <w:r>
        <w:rPr>
          <w:rFonts w:ascii="IBM Plex Sans" w:hAnsi="IBM Plex Sans"/>
          <w:rtl w:val="0"/>
          <w:lang w:val="en-US"/>
        </w:rPr>
        <w:t xml:space="preserve">Dear </w:t>
      </w:r>
      <w:r>
        <w:rPr>
          <w:rFonts w:ascii="IBM Plex Sans" w:hAnsi="IBM Plex Sans"/>
          <w:shd w:val="clear" w:color="auto" w:fill="ffff00"/>
          <w:rtl w:val="0"/>
          <w:lang w:val="it-IT"/>
        </w:rPr>
        <w:t>Supervisor</w:t>
      </w:r>
      <w:r>
        <w:rPr>
          <w:rFonts w:ascii="IBM Plex Sans" w:hAnsi="IBM Plex Sans" w:hint="default"/>
          <w:shd w:val="clear" w:color="auto" w:fill="ffff00"/>
          <w:rtl w:val="0"/>
          <w:lang w:val="en-US"/>
        </w:rPr>
        <w:t>’</w:t>
      </w:r>
      <w:r>
        <w:rPr>
          <w:rFonts w:ascii="IBM Plex Sans" w:hAnsi="IBM Plex Sans"/>
          <w:shd w:val="clear" w:color="auto" w:fill="ffff00"/>
          <w:rtl w:val="0"/>
          <w:lang w:val="de-DE"/>
        </w:rPr>
        <w:t>s Name</w:t>
      </w:r>
      <w:r>
        <w:rPr>
          <w:rFonts w:ascii="IBM Plex Sans" w:hAnsi="IBM Plex Sans"/>
          <w:rtl w:val="0"/>
        </w:rPr>
        <w:t>,</w:t>
      </w:r>
    </w:p>
    <w:p>
      <w:pPr>
        <w:pStyle w:val="Body A"/>
        <w:spacing w:before="200" w:line="331" w:lineRule="auto"/>
        <w:rPr>
          <w:rFonts w:ascii="IBM Plex Sans" w:cs="IBM Plex Sans" w:hAnsi="IBM Plex Sans" w:eastAsia="IBM Plex Sans"/>
        </w:rPr>
      </w:pPr>
      <w:r>
        <w:rPr>
          <w:rFonts w:ascii="IBM Plex Sans" w:hAnsi="IBM Plex Sans"/>
          <w:rtl w:val="0"/>
        </w:rPr>
        <w:t>I</w:t>
      </w:r>
      <w:r>
        <w:rPr>
          <w:rFonts w:ascii="IBM Plex Sans" w:hAnsi="IBM Plex Sans" w:hint="default"/>
          <w:rtl w:val="0"/>
          <w:lang w:val="en-US"/>
        </w:rPr>
        <w:t>’</w:t>
      </w:r>
      <w:r>
        <w:rPr>
          <w:rFonts w:ascii="IBM Plex Sans" w:hAnsi="IBM Plex Sans"/>
          <w:rtl w:val="0"/>
          <w:lang w:val="en-US"/>
        </w:rPr>
        <w:t>d like your permission to join the Museums As Progress (MAP) Community. As a Supporting Member, I</w:t>
      </w:r>
      <w:r>
        <w:rPr>
          <w:rFonts w:ascii="IBM Plex Sans" w:hAnsi="IBM Plex Sans" w:hint="default"/>
          <w:rtl w:val="0"/>
          <w:lang w:val="en-US"/>
        </w:rPr>
        <w:t>’</w:t>
      </w:r>
      <w:r>
        <w:rPr>
          <w:rFonts w:ascii="IBM Plex Sans" w:hAnsi="IBM Plex Sans"/>
          <w:rtl w:val="0"/>
          <w:lang w:val="en-US"/>
        </w:rPr>
        <w:t>ll be able to participate in educational workshops, guest events, and reading groups that are directly applicable to my position. This will also allow me to network with others in the field, learn from colleagues, and, therefore, bring valuable knowledge home to help further our organization</w:t>
      </w:r>
      <w:r>
        <w:rPr>
          <w:rFonts w:ascii="IBM Plex Sans" w:hAnsi="IBM Plex Sans" w:hint="default"/>
          <w:rtl w:val="0"/>
          <w:lang w:val="en-US"/>
        </w:rPr>
        <w:t>’</w:t>
      </w:r>
      <w:r>
        <w:rPr>
          <w:rFonts w:ascii="IBM Plex Sans" w:hAnsi="IBM Plex Sans"/>
          <w:rtl w:val="0"/>
          <w:lang w:val="pt-PT"/>
        </w:rPr>
        <w:t>s objectives.</w:t>
      </w:r>
    </w:p>
    <w:p>
      <w:pPr>
        <w:pStyle w:val="Body A"/>
        <w:spacing w:before="200" w:line="331" w:lineRule="auto"/>
        <w:rPr>
          <w:rFonts w:ascii="IBM Plex Sans" w:cs="IBM Plex Sans" w:hAnsi="IBM Plex Sans" w:eastAsia="IBM Plex Sans"/>
        </w:rPr>
      </w:pPr>
      <w:r>
        <w:rPr>
          <w:rFonts w:ascii="IBM Plex Sans" w:hAnsi="IBM Plex Sans"/>
          <w:rtl w:val="0"/>
          <w:lang w:val="en-US"/>
        </w:rPr>
        <w:t xml:space="preserve">How will this benefit </w:t>
      </w:r>
      <w:r>
        <w:rPr>
          <w:rFonts w:ascii="IBM Plex Sans" w:hAnsi="IBM Plex Sans"/>
          <w:shd w:val="clear" w:color="auto" w:fill="ffff00"/>
          <w:rtl w:val="0"/>
          <w:lang w:val="en-US"/>
        </w:rPr>
        <w:t>your museum/org</w:t>
      </w:r>
      <w:r>
        <w:rPr>
          <w:rFonts w:ascii="IBM Plex Sans" w:hAnsi="IBM Plex Sans"/>
          <w:rtl w:val="0"/>
          <w:lang w:val="zh-TW" w:eastAsia="zh-TW"/>
        </w:rPr>
        <w:t>?</w:t>
      </w:r>
    </w:p>
    <w:p>
      <w:pPr>
        <w:pStyle w:val="Body A"/>
        <w:spacing w:before="200" w:line="331" w:lineRule="auto"/>
        <w:rPr>
          <w:rFonts w:ascii="IBM Plex Sans" w:cs="IBM Plex Sans" w:hAnsi="IBM Plex Sans" w:eastAsia="IBM Plex Sans"/>
        </w:rPr>
      </w:pPr>
      <w:r>
        <w:rPr>
          <w:rFonts w:ascii="IBM Plex Sans" w:hAnsi="IBM Plex Sans"/>
          <w:rtl w:val="0"/>
          <w:lang w:val="en-US"/>
        </w:rPr>
        <w:t>Allowing colleagues across the nation to connect with one another in this manner brings us knowledge that can assist in tackling some of our own institutional issues. The annual membership fee is $</w:t>
      </w:r>
      <w:r>
        <w:rPr>
          <w:rFonts w:ascii="IBM Plex Sans" w:hAnsi="IBM Plex Sans"/>
          <w:rtl w:val="0"/>
          <w:lang w:val="en-US"/>
        </w:rPr>
        <w:t>88</w:t>
      </w:r>
      <w:r>
        <w:rPr>
          <w:rFonts w:ascii="IBM Plex Sans" w:hAnsi="IBM Plex Sans"/>
          <w:rtl w:val="0"/>
          <w:lang w:val="en-US"/>
        </w:rPr>
        <w:t>.</w:t>
      </w:r>
    </w:p>
    <w:p>
      <w:pPr>
        <w:pStyle w:val="Body A"/>
        <w:spacing w:before="200" w:line="331" w:lineRule="auto"/>
        <w:rPr>
          <w:rFonts w:ascii="IBM Plex Sans" w:cs="IBM Plex Sans" w:hAnsi="IBM Plex Sans" w:eastAsia="IBM Plex Sans"/>
        </w:rPr>
      </w:pPr>
      <w:r>
        <w:rPr>
          <w:rFonts w:ascii="IBM Plex Sans" w:hAnsi="IBM Plex Sans"/>
          <w:rtl w:val="0"/>
          <w:lang w:val="en-US"/>
        </w:rPr>
        <w:t>This fee includes:</w:t>
      </w:r>
      <w:r>
        <w:rPr>
          <w:rFonts w:ascii="IBM Plex Sans" w:cs="IBM Plex Sans" w:hAnsi="IBM Plex Sans" w:eastAsia="IBM Plex Sans"/>
        </w:rPr>
        <w:br w:type="textWrapping"/>
      </w:r>
    </w:p>
    <w:p>
      <w:pPr>
        <w:pStyle w:val="Body A"/>
        <w:numPr>
          <w:ilvl w:val="0"/>
          <w:numId w:val="2"/>
        </w:numPr>
        <w:bidi w:val="0"/>
        <w:spacing w:before="0"/>
        <w:ind w:right="0"/>
        <w:jc w:val="left"/>
        <w:rPr>
          <w:rFonts w:ascii="IBM Plex Sans" w:hAnsi="IBM Plex Sans"/>
          <w:rtl w:val="0"/>
          <w:lang w:val="en-US"/>
        </w:rPr>
      </w:pPr>
      <w:r>
        <w:rPr>
          <w:rFonts w:ascii="IBM Plex Sans" w:hAnsi="IBM Plex Sans"/>
          <w:rtl w:val="0"/>
          <w:lang w:val="en-US"/>
        </w:rPr>
        <w:t>Participation in professional groups, like MAP Book Club and the Membership Innovation Group</w:t>
      </w:r>
    </w:p>
    <w:p>
      <w:pPr>
        <w:pStyle w:val="Body A"/>
        <w:numPr>
          <w:ilvl w:val="0"/>
          <w:numId w:val="2"/>
        </w:numPr>
        <w:bidi w:val="0"/>
        <w:spacing w:before="0"/>
        <w:ind w:right="0"/>
        <w:jc w:val="left"/>
        <w:rPr>
          <w:rFonts w:ascii="IBM Plex Sans" w:hAnsi="IBM Plex Sans"/>
          <w:rtl w:val="0"/>
          <w:lang w:val="en-US"/>
        </w:rPr>
      </w:pPr>
      <w:r>
        <w:rPr>
          <w:rFonts w:ascii="IBM Plex Sans" w:hAnsi="IBM Plex Sans"/>
          <w:rtl w:val="0"/>
          <w:lang w:val="en-US"/>
        </w:rPr>
        <w:t>Access to past sessions through on-demand recordings in the Recordings Library</w:t>
      </w:r>
    </w:p>
    <w:p>
      <w:pPr>
        <w:pStyle w:val="Body A"/>
        <w:numPr>
          <w:ilvl w:val="0"/>
          <w:numId w:val="2"/>
        </w:numPr>
        <w:bidi w:val="0"/>
        <w:spacing w:before="0"/>
        <w:ind w:right="0"/>
        <w:jc w:val="left"/>
        <w:rPr>
          <w:rFonts w:ascii="IBM Plex Sans" w:hAnsi="IBM Plex Sans"/>
          <w:rtl w:val="0"/>
          <w:lang w:val="en-US"/>
        </w:rPr>
      </w:pPr>
      <w:r>
        <w:rPr>
          <w:rFonts w:ascii="IBM Plex Sans" w:hAnsi="IBM Plex Sans"/>
          <w:rtl w:val="0"/>
          <w:lang w:val="en-US"/>
        </w:rPr>
        <w:t>Access to all seasonal workshops and courses with guest experts in topics like DEAI, Evaluation, Community Research, and Membership/Fundraising</w:t>
      </w:r>
    </w:p>
    <w:p>
      <w:pPr>
        <w:pStyle w:val="Body A"/>
        <w:numPr>
          <w:ilvl w:val="0"/>
          <w:numId w:val="2"/>
        </w:numPr>
        <w:bidi w:val="0"/>
        <w:spacing w:before="0"/>
        <w:ind w:right="0"/>
        <w:jc w:val="left"/>
        <w:rPr>
          <w:rFonts w:ascii="IBM Plex Sans" w:hAnsi="IBM Plex Sans"/>
          <w:rtl w:val="0"/>
          <w:lang w:val="en-US"/>
        </w:rPr>
      </w:pPr>
      <w:r>
        <w:rPr>
          <w:rFonts w:ascii="IBM Plex Sans" w:hAnsi="IBM Plex Sans"/>
          <w:rtl w:val="0"/>
          <w:lang w:val="en-US"/>
        </w:rPr>
        <w:t>Early access to findings from community research projects</w:t>
      </w:r>
    </w:p>
    <w:p>
      <w:pPr>
        <w:pStyle w:val="Body A"/>
        <w:numPr>
          <w:ilvl w:val="0"/>
          <w:numId w:val="2"/>
        </w:numPr>
        <w:bidi w:val="0"/>
        <w:spacing w:before="0"/>
        <w:ind w:right="0"/>
        <w:jc w:val="left"/>
        <w:rPr>
          <w:rFonts w:ascii="IBM Plex Sans" w:hAnsi="IBM Plex Sans"/>
          <w:rtl w:val="0"/>
          <w:lang w:val="en-US"/>
        </w:rPr>
      </w:pPr>
      <w:r>
        <w:rPr>
          <w:rFonts w:ascii="IBM Plex Sans" w:hAnsi="IBM Plex Sans"/>
          <w:rtl w:val="0"/>
          <w:lang w:val="en-US"/>
        </w:rPr>
        <w:t>Research Office Hours access, which lets me bring specific audience-research questions that are relevant to our organization</w:t>
      </w:r>
      <w:r>
        <w:rPr>
          <w:rFonts w:ascii="IBM Plex Sans" w:hAnsi="IBM Plex Sans" w:hint="default"/>
          <w:rtl w:val="0"/>
          <w:lang w:val="en-US"/>
        </w:rPr>
        <w:t>’</w:t>
      </w:r>
      <w:r>
        <w:rPr>
          <w:rFonts w:ascii="IBM Plex Sans" w:hAnsi="IBM Plex Sans"/>
          <w:rtl w:val="0"/>
          <w:lang w:val="en-US"/>
        </w:rPr>
        <w:t>s goals to evaluators and community researchers</w:t>
      </w:r>
    </w:p>
    <w:p>
      <w:pPr>
        <w:pStyle w:val="Body A"/>
        <w:spacing w:before="200" w:line="331" w:lineRule="auto"/>
        <w:rPr>
          <w:rFonts w:ascii="IBM Plex Sans" w:cs="IBM Plex Sans" w:hAnsi="IBM Plex Sans" w:eastAsia="IBM Plex Sans"/>
        </w:rPr>
      </w:pPr>
      <w:r>
        <w:rPr>
          <w:rFonts w:ascii="IBM Plex Sans" w:hAnsi="IBM Plex Sans"/>
          <w:rtl w:val="0"/>
          <w:lang w:val="en-US"/>
        </w:rPr>
        <w:t>At the end of the year, I will prepare an end-of-year summary based on what I learn, including detailed recommendations that further our own institution</w:t>
      </w:r>
      <w:r>
        <w:rPr>
          <w:rFonts w:ascii="IBM Plex Sans" w:hAnsi="IBM Plex Sans" w:hint="default"/>
          <w:rtl w:val="0"/>
          <w:lang w:val="en-US"/>
        </w:rPr>
        <w:t>’</w:t>
      </w:r>
      <w:r>
        <w:rPr>
          <w:rFonts w:ascii="IBM Plex Sans" w:hAnsi="IBM Plex Sans"/>
          <w:rtl w:val="0"/>
        </w:rPr>
        <w:t>s initiatives.</w:t>
      </w:r>
    </w:p>
    <w:p>
      <w:pPr>
        <w:pStyle w:val="Body A"/>
        <w:spacing w:before="200" w:line="331" w:lineRule="auto"/>
        <w:rPr>
          <w:rFonts w:ascii="IBM Plex Sans" w:cs="IBM Plex Sans" w:hAnsi="IBM Plex Sans" w:eastAsia="IBM Plex Sans"/>
        </w:rPr>
      </w:pPr>
      <w:r>
        <w:rPr>
          <w:rFonts w:ascii="IBM Plex Sans" w:hAnsi="IBM Plex Sans"/>
          <w:rtl w:val="0"/>
          <w:lang w:val="en-US"/>
        </w:rPr>
        <w:t>Thank you for your consideration.</w:t>
      </w:r>
    </w:p>
    <w:p>
      <w:pPr>
        <w:pStyle w:val="Body A"/>
        <w:spacing w:before="200" w:line="331" w:lineRule="auto"/>
      </w:pPr>
      <w:r>
        <w:rPr>
          <w:rFonts w:ascii="IBM Plex Sans" w:hAnsi="IBM Plex Sans"/>
          <w:rtl w:val="0"/>
          <w:lang w:val="en-US"/>
        </w:rPr>
        <w:t>Sincerely,</w:t>
      </w:r>
      <w:r>
        <w:rPr>
          <w:rFonts w:ascii="IBM Plex Sans" w:cs="IBM Plex Sans" w:hAnsi="IBM Plex Sans" w:eastAsia="IBM Plex Sans"/>
        </w:rPr>
        <w:br w:type="textWrapping"/>
      </w:r>
      <w:r>
        <w:rPr>
          <w:rFonts w:ascii="IBM Plex Sans" w:hAnsi="IBM Plex Sans"/>
          <w:shd w:val="clear" w:color="auto" w:fill="ffff00"/>
          <w:rtl w:val="0"/>
          <w:lang w:val="en-US"/>
        </w:rPr>
        <w:t>your name</w:t>
      </w:r>
    </w:p>
    <w:sectPr>
      <w:headerReference w:type="default" r:id="rId5"/>
      <w:footerReference w:type="default" r:id="rId6"/>
      <w:pgSz w:w="12240" w:h="15840" w:orient="portrait"/>
      <w:pgMar w:top="720" w:right="1440" w:bottom="72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swald">
    <w:charset w:val="00"/>
    <w:family w:val="roman"/>
    <w:pitch w:val="default"/>
  </w:font>
  <w:font w:name="Source Code Pro">
    <w:charset w:val="00"/>
    <w:family w:val="roman"/>
    <w:pitch w:val="default"/>
  </w:font>
  <w:font w:name="IBM Plex Mono SemiBold">
    <w:charset w:val="00"/>
    <w:family w:val="roman"/>
    <w:pitch w:val="default"/>
  </w:font>
  <w:font w:name="Roboto Condensed">
    <w:charset w:val="00"/>
    <w:family w:val="roman"/>
    <w:pitch w:val="default"/>
  </w:font>
  <w:font w:name="IBM Plex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9"/>
    </w:pPr>
    <w:rPr>
      <w:rFonts w:ascii="Oswald" w:cs="Oswald" w:hAnsi="Oswald" w:eastAsia="Oswald"/>
      <w:b w:val="0"/>
      <w:bCs w:val="0"/>
      <w:i w:val="0"/>
      <w:iCs w:val="0"/>
      <w:caps w:val="0"/>
      <w:smallCaps w:val="0"/>
      <w:strike w:val="0"/>
      <w:dstrike w:val="0"/>
      <w:outline w:val="0"/>
      <w:color w:val="424242"/>
      <w:spacing w:val="0"/>
      <w:kern w:val="0"/>
      <w:position w:val="0"/>
      <w:sz w:val="72"/>
      <w:szCs w:val="72"/>
      <w:u w:val="none" w:color="424242"/>
      <w:shd w:val="nil" w:color="auto" w:fill="auto"/>
      <w:vertAlign w:val="baseline"/>
      <w:lang w:val="en-US"/>
      <w14:textOutline w14:w="12700" w14:cap="flat">
        <w14:noFill/>
        <w14:miter w14:lim="400000"/>
      </w14:textOutline>
      <w14:textFill>
        <w14:solidFill>
          <w14:srgbClr w14:val="424242"/>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400" w:after="0" w:line="360" w:lineRule="auto"/>
      <w:ind w:left="0" w:right="0" w:firstLine="0"/>
      <w:jc w:val="left"/>
      <w:outlineLvl w:val="9"/>
    </w:pPr>
    <w:rPr>
      <w:rFonts w:ascii="Source Code Pro" w:cs="Source Code Pro" w:hAnsi="Source Code Pro" w:eastAsia="Source Code Pro"/>
      <w:b w:val="0"/>
      <w:bCs w:val="0"/>
      <w:i w:val="0"/>
      <w:iCs w:val="0"/>
      <w:caps w:val="0"/>
      <w:smallCaps w:val="0"/>
      <w:strike w:val="0"/>
      <w:dstrike w:val="0"/>
      <w:outline w:val="0"/>
      <w:color w:val="424242"/>
      <w:spacing w:val="0"/>
      <w:kern w:val="0"/>
      <w:position w:val="0"/>
      <w:sz w:val="20"/>
      <w:szCs w:val="20"/>
      <w:u w:val="none" w:color="424242"/>
      <w:shd w:val="nil" w:color="auto" w:fill="auto"/>
      <w:vertAlign w:val="baseline"/>
      <w14:textOutline w14:w="12700" w14:cap="flat">
        <w14:noFill/>
        <w14:miter w14:lim="400000"/>
      </w14:textOutline>
      <w14:textFill>
        <w14:solidFill>
          <w14:srgbClr w14:val="424242"/>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Oswald"/>
        <a:ea typeface="Oswald"/>
        <a:cs typeface="Oswal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